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37F3B" w14:textId="135DAB3F" w:rsidR="00C26149" w:rsidRPr="00B13164" w:rsidRDefault="00C26149" w:rsidP="00C26149">
      <w:pPr>
        <w:shd w:val="clear" w:color="auto" w:fill="FFFFFF"/>
        <w:tabs>
          <w:tab w:val="left" w:pos="567"/>
        </w:tabs>
        <w:suppressAutoHyphens w:val="0"/>
        <w:ind w:firstLine="567"/>
        <w:jc w:val="both"/>
        <w:rPr>
          <w:color w:val="000000"/>
          <w:shd w:val="clear" w:color="auto" w:fill="FFFFFF"/>
        </w:rPr>
      </w:pPr>
      <w:r w:rsidRPr="00B13164">
        <w:t xml:space="preserve">30 ноября 2022 года </w:t>
      </w:r>
      <w:r w:rsidR="004D1F65" w:rsidRPr="00B13164">
        <w:t>Председатель Контрольно-счетной палаты Ленинского городского округа Московской области Егорова Елена Викторовна выступила с заключением Контрольно-счетной палаты по результатам экспертизы Проекта бюджета Ленского городского округа Московской области на 2023 год и плановый период 2024 и 2025 годов.</w:t>
      </w:r>
      <w:r w:rsidRPr="00B13164">
        <w:t xml:space="preserve"> </w:t>
      </w:r>
      <w:r w:rsidRPr="00B13164">
        <w:rPr>
          <w:lang w:eastAsia="ru-RU"/>
        </w:rPr>
        <w:t xml:space="preserve">Публичные слушания </w:t>
      </w:r>
      <w:r w:rsidRPr="00B13164">
        <w:rPr>
          <w:color w:val="000000"/>
          <w:shd w:val="clear" w:color="auto" w:fill="FFFFFF"/>
        </w:rPr>
        <w:t xml:space="preserve">состоялись в здании администрации Ленинского городского округа по адресу: г. Видное, ул. Школьная, д.26а., каб.111. </w:t>
      </w:r>
    </w:p>
    <w:p w14:paraId="1E2A58BB" w14:textId="5614E92D" w:rsidR="004D1F65" w:rsidRPr="00B13164" w:rsidRDefault="004D1F65" w:rsidP="004D1F65">
      <w:pPr>
        <w:pStyle w:val="a4"/>
        <w:tabs>
          <w:tab w:val="left" w:pos="567"/>
        </w:tabs>
        <w:ind w:left="0" w:firstLine="567"/>
        <w:jc w:val="both"/>
      </w:pPr>
    </w:p>
    <w:p w14:paraId="3B2651E2" w14:textId="77777777" w:rsidR="00B13164" w:rsidRDefault="00C26149" w:rsidP="00C26149">
      <w:pPr>
        <w:ind w:firstLine="567"/>
        <w:jc w:val="both"/>
      </w:pPr>
      <w:bookmarkStart w:id="0" w:name="_Hlk25678402"/>
      <w:r w:rsidRPr="00B13164">
        <w:t xml:space="preserve">«В соответствии с Бюджетным кодексом Российской Федерации, Положением «О бюджетном процессе в Ленинском городском округе», </w:t>
      </w:r>
      <w:r w:rsidRPr="00B13164">
        <w:rPr>
          <w:shd w:val="clear" w:color="auto" w:fill="FFFFFF"/>
        </w:rPr>
        <w:t>Федеральным законом</w:t>
      </w:r>
      <w:r w:rsidRPr="00B13164">
        <w:rPr>
          <w:bCs/>
          <w:shd w:val="clear" w:color="auto" w:fill="FFFFFF"/>
        </w:rPr>
        <w:t xml:space="preserve"> </w:t>
      </w:r>
      <w:r w:rsidRPr="00B13164">
        <w:rPr>
          <w:rStyle w:val="apple-converted-space"/>
          <w:shd w:val="clear" w:color="auto" w:fill="FFFFFF"/>
        </w:rPr>
        <w:t>«</w:t>
      </w:r>
      <w:r w:rsidRPr="00B13164">
        <w:rPr>
          <w:shd w:val="clear" w:color="auto" w:fill="FFFFFF"/>
        </w:rPr>
        <w:t>Об общих принципах организации и деятельности контрольно-счетных органов субъектов Российской Федерации и муниципальных образований» № 6-ФЗ,</w:t>
      </w:r>
      <w:r w:rsidRPr="00B13164">
        <w:rPr>
          <w:color w:val="444444"/>
          <w:shd w:val="clear" w:color="auto" w:fill="FFFFFF"/>
        </w:rPr>
        <w:t xml:space="preserve"> </w:t>
      </w:r>
      <w:r w:rsidRPr="00B13164">
        <w:t>Контрольно-счетной палатой Ленинского городского округа была проведена экспертиза «Проекта бюджета Ленинского городского округа на 2023 год и на плановый период 2024 и 2025 годов».</w:t>
      </w:r>
    </w:p>
    <w:p w14:paraId="572DA985" w14:textId="629CF9C1" w:rsidR="00C26149" w:rsidRPr="00B13164" w:rsidRDefault="00C26149" w:rsidP="00C26149">
      <w:pPr>
        <w:ind w:firstLine="567"/>
        <w:jc w:val="both"/>
      </w:pPr>
      <w:r w:rsidRPr="00B13164">
        <w:t xml:space="preserve"> </w:t>
      </w:r>
    </w:p>
    <w:p w14:paraId="0DCD4702" w14:textId="77777777" w:rsidR="00C26149" w:rsidRPr="00B13164" w:rsidRDefault="00C26149" w:rsidP="00C26149">
      <w:pPr>
        <w:pStyle w:val="a4"/>
        <w:numPr>
          <w:ilvl w:val="0"/>
          <w:numId w:val="2"/>
        </w:numPr>
        <w:shd w:val="clear" w:color="auto" w:fill="FFFFFF"/>
        <w:tabs>
          <w:tab w:val="left" w:pos="0"/>
          <w:tab w:val="left" w:pos="993"/>
        </w:tabs>
        <w:suppressAutoHyphens w:val="0"/>
        <w:ind w:left="0" w:firstLine="567"/>
        <w:contextualSpacing/>
        <w:jc w:val="both"/>
      </w:pPr>
      <w:r w:rsidRPr="00B13164">
        <w:rPr>
          <w:bCs/>
        </w:rPr>
        <w:t xml:space="preserve">Проверкой соблюдения сроков внесения Проекта бюджета на рассмотрение представительным органом муниципального образования, предусмотренных ст.185 БК РФ, нарушений не установлено. </w:t>
      </w:r>
    </w:p>
    <w:p w14:paraId="1729DC97" w14:textId="77777777" w:rsidR="00C26149" w:rsidRPr="00B13164" w:rsidRDefault="00C26149" w:rsidP="00C26149">
      <w:pPr>
        <w:pStyle w:val="a4"/>
        <w:shd w:val="clear" w:color="auto" w:fill="FFFFFF"/>
        <w:tabs>
          <w:tab w:val="left" w:pos="0"/>
          <w:tab w:val="left" w:pos="993"/>
        </w:tabs>
        <w:ind w:left="567"/>
        <w:contextualSpacing/>
        <w:jc w:val="both"/>
      </w:pPr>
    </w:p>
    <w:p w14:paraId="3C003D8F" w14:textId="77777777" w:rsidR="00C26149" w:rsidRPr="00B13164" w:rsidRDefault="00C26149" w:rsidP="00C26149">
      <w:pPr>
        <w:pStyle w:val="a4"/>
        <w:numPr>
          <w:ilvl w:val="0"/>
          <w:numId w:val="2"/>
        </w:numPr>
        <w:shd w:val="clear" w:color="auto" w:fill="FFFFFF"/>
        <w:tabs>
          <w:tab w:val="left" w:pos="0"/>
          <w:tab w:val="left" w:pos="993"/>
        </w:tabs>
        <w:suppressAutoHyphens w:val="0"/>
        <w:ind w:left="0" w:firstLine="567"/>
        <w:contextualSpacing/>
        <w:jc w:val="both"/>
      </w:pPr>
      <w:r w:rsidRPr="00B13164">
        <w:t>Проект опубликован в газете «</w:t>
      </w:r>
      <w:proofErr w:type="spellStart"/>
      <w:r w:rsidRPr="00B13164">
        <w:t>Видновские</w:t>
      </w:r>
      <w:proofErr w:type="spellEnd"/>
      <w:r w:rsidRPr="00B13164">
        <w:t xml:space="preserve"> вести» 18.11.2022 и размещен на сайте администрации Ленинского городского округа Московской области www.adm-vidnoe.ru в разделе «Бюджет и финансы» 15.11.2022.</w:t>
      </w:r>
    </w:p>
    <w:p w14:paraId="70467355" w14:textId="77777777" w:rsidR="00C26149" w:rsidRPr="00B13164" w:rsidRDefault="00C26149" w:rsidP="00C26149">
      <w:pPr>
        <w:pStyle w:val="a4"/>
      </w:pPr>
    </w:p>
    <w:p w14:paraId="59C382A8" w14:textId="77777777" w:rsidR="00C26149" w:rsidRPr="00B13164" w:rsidRDefault="00C26149" w:rsidP="00C26149">
      <w:pPr>
        <w:pStyle w:val="a4"/>
        <w:numPr>
          <w:ilvl w:val="0"/>
          <w:numId w:val="2"/>
        </w:numPr>
        <w:shd w:val="clear" w:color="auto" w:fill="FFFFFF"/>
        <w:tabs>
          <w:tab w:val="left" w:pos="0"/>
          <w:tab w:val="left" w:pos="709"/>
          <w:tab w:val="left" w:pos="993"/>
        </w:tabs>
        <w:suppressAutoHyphens w:val="0"/>
        <w:ind w:left="0" w:firstLine="567"/>
        <w:contextualSpacing/>
        <w:jc w:val="both"/>
      </w:pPr>
      <w:r w:rsidRPr="00B13164">
        <w:t>Одновременно с Проектом были представлены документы и материалы в соответствии ст. 184.2 БК РФ, ст.25 Положения о бюджетном процессе.</w:t>
      </w:r>
    </w:p>
    <w:p w14:paraId="3C784DC2" w14:textId="77777777" w:rsidR="00C26149" w:rsidRPr="00B13164" w:rsidRDefault="00C26149" w:rsidP="00C26149">
      <w:pPr>
        <w:pStyle w:val="a4"/>
      </w:pPr>
    </w:p>
    <w:p w14:paraId="6E4BE670" w14:textId="77777777" w:rsidR="00C26149" w:rsidRPr="00B13164" w:rsidRDefault="00C26149" w:rsidP="00C26149">
      <w:pPr>
        <w:pStyle w:val="a4"/>
        <w:numPr>
          <w:ilvl w:val="0"/>
          <w:numId w:val="2"/>
        </w:numPr>
        <w:shd w:val="clear" w:color="auto" w:fill="FFFFFF"/>
        <w:tabs>
          <w:tab w:val="left" w:pos="993"/>
        </w:tabs>
        <w:suppressAutoHyphens w:val="0"/>
        <w:ind w:left="0" w:firstLine="567"/>
        <w:contextualSpacing/>
        <w:jc w:val="both"/>
      </w:pPr>
      <w:r w:rsidRPr="00B13164">
        <w:t>Требования ст.169, 172 БК РФ при составлении Проекта соблюдены. Составление Проекта основано на:</w:t>
      </w:r>
      <w:bookmarkStart w:id="1" w:name="dst3836"/>
      <w:bookmarkStart w:id="2" w:name="dst3837"/>
      <w:bookmarkEnd w:id="1"/>
      <w:bookmarkEnd w:id="2"/>
      <w:r w:rsidRPr="00B13164">
        <w:t xml:space="preserve"> основных </w:t>
      </w:r>
      <w:hyperlink r:id="rId5" w:history="1">
        <w:r w:rsidRPr="00B13164">
          <w:t>направлениях</w:t>
        </w:r>
      </w:hyperlink>
      <w:r w:rsidRPr="00B13164">
        <w:t xml:space="preserve"> бюджетной политики и основных </w:t>
      </w:r>
      <w:hyperlink r:id="rId6" w:history="1">
        <w:r w:rsidRPr="00B13164">
          <w:t>направлениях</w:t>
        </w:r>
      </w:hyperlink>
      <w:r w:rsidRPr="00B13164">
        <w:t xml:space="preserve"> налоговой политики,</w:t>
      </w:r>
      <w:bookmarkStart w:id="3" w:name="dst3838"/>
      <w:bookmarkStart w:id="4" w:name="dst3839"/>
      <w:bookmarkEnd w:id="3"/>
      <w:bookmarkEnd w:id="4"/>
      <w:r w:rsidRPr="00B13164">
        <w:t xml:space="preserve"> прогнозе социально-экономического развития</w:t>
      </w:r>
      <w:bookmarkStart w:id="5" w:name="dst3840"/>
      <w:bookmarkStart w:id="6" w:name="dst3841"/>
      <w:bookmarkEnd w:id="5"/>
      <w:bookmarkEnd w:id="6"/>
      <w:r w:rsidRPr="00B13164">
        <w:t xml:space="preserve">, муниципальных программах. </w:t>
      </w:r>
    </w:p>
    <w:p w14:paraId="70D44428" w14:textId="77777777" w:rsidR="00C26149" w:rsidRPr="00B13164" w:rsidRDefault="00C26149" w:rsidP="00C26149">
      <w:pPr>
        <w:pStyle w:val="a4"/>
      </w:pPr>
    </w:p>
    <w:p w14:paraId="1A479AE9" w14:textId="77777777" w:rsidR="00C26149" w:rsidRPr="00B13164" w:rsidRDefault="00C26149" w:rsidP="00C26149">
      <w:pPr>
        <w:pStyle w:val="a4"/>
        <w:numPr>
          <w:ilvl w:val="0"/>
          <w:numId w:val="2"/>
        </w:numPr>
        <w:shd w:val="clear" w:color="auto" w:fill="FFFFFF"/>
        <w:tabs>
          <w:tab w:val="left" w:pos="0"/>
          <w:tab w:val="left" w:pos="993"/>
        </w:tabs>
        <w:suppressAutoHyphens w:val="0"/>
        <w:ind w:left="0" w:firstLine="567"/>
        <w:contextualSpacing/>
        <w:jc w:val="both"/>
      </w:pPr>
      <w:r w:rsidRPr="00B13164">
        <w:t>Требования п.1 ст.173 БК РФ в части составления прогноза социально-экономического развития городского округа на 2023 год и плановый период до 2025 года на период не менее трех лет соблюдены.</w:t>
      </w:r>
    </w:p>
    <w:p w14:paraId="480E912B" w14:textId="77777777" w:rsidR="00C26149" w:rsidRPr="00B13164" w:rsidRDefault="00C26149" w:rsidP="00C26149">
      <w:pPr>
        <w:pStyle w:val="a4"/>
      </w:pPr>
    </w:p>
    <w:p w14:paraId="71E4051F" w14:textId="77777777" w:rsidR="00C26149" w:rsidRPr="00B13164" w:rsidRDefault="00C26149" w:rsidP="00C26149">
      <w:pPr>
        <w:pStyle w:val="a4"/>
        <w:numPr>
          <w:ilvl w:val="0"/>
          <w:numId w:val="2"/>
        </w:numPr>
        <w:shd w:val="clear" w:color="auto" w:fill="FFFFFF"/>
        <w:tabs>
          <w:tab w:val="left" w:pos="0"/>
          <w:tab w:val="left" w:pos="851"/>
          <w:tab w:val="left" w:pos="993"/>
        </w:tabs>
        <w:suppressAutoHyphens w:val="0"/>
        <w:ind w:left="0" w:firstLine="567"/>
        <w:contextualSpacing/>
        <w:jc w:val="both"/>
      </w:pPr>
      <w:r w:rsidRPr="00B13164">
        <w:t>В соответствии с п.4 ст.169 БК РФ Проект утверждается сроком на три года – очередной финансовый год и плановый период.</w:t>
      </w:r>
    </w:p>
    <w:p w14:paraId="53A562AF" w14:textId="77777777" w:rsidR="00C26149" w:rsidRPr="00B13164" w:rsidRDefault="00C26149" w:rsidP="00C26149">
      <w:pPr>
        <w:pStyle w:val="a4"/>
      </w:pPr>
    </w:p>
    <w:p w14:paraId="0AC7A71F" w14:textId="77777777" w:rsidR="00C26149" w:rsidRPr="00B13164" w:rsidRDefault="00C26149" w:rsidP="00C26149">
      <w:pPr>
        <w:pStyle w:val="a4"/>
        <w:numPr>
          <w:ilvl w:val="0"/>
          <w:numId w:val="2"/>
        </w:numPr>
        <w:shd w:val="clear" w:color="auto" w:fill="FFFFFF"/>
        <w:tabs>
          <w:tab w:val="left" w:pos="0"/>
          <w:tab w:val="left" w:pos="851"/>
          <w:tab w:val="left" w:pos="993"/>
        </w:tabs>
        <w:suppressAutoHyphens w:val="0"/>
        <w:ind w:left="0" w:firstLine="567"/>
        <w:contextualSpacing/>
        <w:jc w:val="both"/>
      </w:pPr>
      <w:r w:rsidRPr="00B13164">
        <w:rPr>
          <w:bCs/>
        </w:rPr>
        <w:t>Представленный для проведения экспертизы проект бюджета</w:t>
      </w:r>
      <w:r w:rsidRPr="00B13164">
        <w:t xml:space="preserve"> Ленинского городского округа </w:t>
      </w:r>
      <w:r w:rsidRPr="00B13164">
        <w:rPr>
          <w:bCs/>
        </w:rPr>
        <w:t>на 2023 год</w:t>
      </w:r>
      <w:r w:rsidRPr="00B13164">
        <w:t xml:space="preserve"> и на плановый период 2024-2025 годов </w:t>
      </w:r>
      <w:r w:rsidRPr="00B13164">
        <w:rPr>
          <w:bCs/>
        </w:rPr>
        <w:t>соответствует требованиям действующего бюджетного и налогового законодательства и</w:t>
      </w:r>
      <w:r w:rsidRPr="00B13164">
        <w:t xml:space="preserve"> содержит основные характеристики бюджета, предусмотренные ст.184.1 БК РФ:</w:t>
      </w:r>
    </w:p>
    <w:p w14:paraId="7C9E3848" w14:textId="77777777" w:rsidR="00C26149" w:rsidRPr="00B13164" w:rsidRDefault="00C26149" w:rsidP="00C26149">
      <w:pPr>
        <w:shd w:val="clear" w:color="auto" w:fill="FFFFFF"/>
        <w:ind w:firstLine="567"/>
        <w:jc w:val="both"/>
        <w:rPr>
          <w:u w:val="single"/>
        </w:rPr>
      </w:pPr>
      <w:r w:rsidRPr="00B13164">
        <w:rPr>
          <w:u w:val="single"/>
        </w:rPr>
        <w:t>На 2023 год:</w:t>
      </w:r>
    </w:p>
    <w:p w14:paraId="5CE21DA3" w14:textId="77777777" w:rsidR="00C26149" w:rsidRPr="00B13164" w:rsidRDefault="00C26149" w:rsidP="00C26149">
      <w:pPr>
        <w:shd w:val="clear" w:color="auto" w:fill="FFFFFF"/>
        <w:ind w:firstLine="567"/>
        <w:jc w:val="both"/>
      </w:pPr>
      <w:r w:rsidRPr="00B13164">
        <w:t>- общий объем доходов бюджета Ленинского городского округа Московской области в сумме 16,2 млрд. рублей, в том числе объем межбюджетных трансфертов, получаемых из других бюджетов бюджетной системы Российской Федерации в сумме 9,6 млрд. рублей;</w:t>
      </w:r>
    </w:p>
    <w:p w14:paraId="6997DD3D" w14:textId="77777777" w:rsidR="00C26149" w:rsidRPr="00B13164" w:rsidRDefault="00C26149" w:rsidP="00C26149">
      <w:pPr>
        <w:shd w:val="clear" w:color="auto" w:fill="FFFFFF"/>
        <w:ind w:firstLine="567"/>
        <w:jc w:val="both"/>
      </w:pPr>
      <w:r w:rsidRPr="00B13164">
        <w:t>- общий объем расходов бюджета Ленинского городского округа Московской области в сумме 16,3 млрд. рублей;</w:t>
      </w:r>
    </w:p>
    <w:p w14:paraId="020F6400" w14:textId="77777777" w:rsidR="00C26149" w:rsidRPr="00B13164" w:rsidRDefault="00C26149" w:rsidP="00C26149">
      <w:pPr>
        <w:shd w:val="clear" w:color="auto" w:fill="FFFFFF"/>
        <w:ind w:firstLine="567"/>
        <w:jc w:val="both"/>
      </w:pPr>
      <w:r w:rsidRPr="00B13164">
        <w:t>- дефицит в сумме 112,1 млн. рублей.</w:t>
      </w:r>
    </w:p>
    <w:p w14:paraId="237C0AA0" w14:textId="77777777" w:rsidR="00C26149" w:rsidRPr="00B13164" w:rsidRDefault="00C26149" w:rsidP="00C26149">
      <w:pPr>
        <w:shd w:val="clear" w:color="auto" w:fill="FFFFFF"/>
        <w:ind w:firstLine="567"/>
        <w:jc w:val="both"/>
        <w:rPr>
          <w:u w:val="single"/>
        </w:rPr>
      </w:pPr>
      <w:r w:rsidRPr="00B13164">
        <w:rPr>
          <w:u w:val="single"/>
        </w:rPr>
        <w:t>На 2024 год:</w:t>
      </w:r>
    </w:p>
    <w:p w14:paraId="68B05F90" w14:textId="77777777" w:rsidR="00C26149" w:rsidRPr="00B13164" w:rsidRDefault="00C26149" w:rsidP="00C26149">
      <w:pPr>
        <w:shd w:val="clear" w:color="auto" w:fill="FFFFFF"/>
        <w:ind w:firstLine="567"/>
        <w:jc w:val="both"/>
      </w:pPr>
      <w:r w:rsidRPr="00B13164">
        <w:t>- общий объем доходов бюджета Ленинского городского округа Московской области в сумме 16,5 млрд. рублей, в том числе объем межбюджетных трансфертов, получаемых из других бюджетов бюджетной системы Российской Федерации, в сумме 10,0 млрд. рублей;</w:t>
      </w:r>
    </w:p>
    <w:p w14:paraId="514EF413" w14:textId="77777777" w:rsidR="00C26149" w:rsidRPr="00B13164" w:rsidRDefault="00C26149" w:rsidP="00C26149">
      <w:pPr>
        <w:shd w:val="clear" w:color="auto" w:fill="FFFFFF"/>
        <w:ind w:firstLine="567"/>
        <w:jc w:val="both"/>
      </w:pPr>
      <w:r w:rsidRPr="00B13164">
        <w:lastRenderedPageBreak/>
        <w:t>- общий объем расходов бюджета – 16,5 млрд. рублей, в том числе условно утвержденные расходы в сумме 165,0 млн. рублей.</w:t>
      </w:r>
    </w:p>
    <w:p w14:paraId="5CF651CB" w14:textId="77777777" w:rsidR="00C26149" w:rsidRPr="00B13164" w:rsidRDefault="00C26149" w:rsidP="00C26149">
      <w:pPr>
        <w:shd w:val="clear" w:color="auto" w:fill="FFFFFF"/>
        <w:ind w:firstLine="567"/>
        <w:jc w:val="both"/>
        <w:rPr>
          <w:u w:val="single"/>
        </w:rPr>
      </w:pPr>
      <w:r w:rsidRPr="00B13164">
        <w:rPr>
          <w:u w:val="single"/>
        </w:rPr>
        <w:t>На 2025 год:</w:t>
      </w:r>
    </w:p>
    <w:p w14:paraId="70ACD13A" w14:textId="77777777" w:rsidR="00C26149" w:rsidRPr="00B13164" w:rsidRDefault="00C26149" w:rsidP="00C26149">
      <w:pPr>
        <w:shd w:val="clear" w:color="auto" w:fill="FFFFFF"/>
        <w:ind w:firstLine="567"/>
        <w:jc w:val="both"/>
      </w:pPr>
      <w:r w:rsidRPr="00B13164">
        <w:t>- общий объем доходов бюджета Ленинского городского округа Московской области в сумме 14,0 млрд. рублей, в том числе объем межбюджетных трансфертов, получаемых из других бюджетов бюджетной системы Российской Федерации, в сумме 6,8 млрд. рублей;</w:t>
      </w:r>
    </w:p>
    <w:p w14:paraId="30E3A145" w14:textId="77777777" w:rsidR="00C26149" w:rsidRPr="00B13164" w:rsidRDefault="00C26149" w:rsidP="00C26149">
      <w:pPr>
        <w:shd w:val="clear" w:color="auto" w:fill="FFFFFF"/>
        <w:ind w:firstLine="567"/>
        <w:jc w:val="both"/>
      </w:pPr>
      <w:r w:rsidRPr="00B13164">
        <w:t>- общий объем расходов бюджета – 14,0 млрд. рублей, в том числе условно утвержденные расходы в сумме 365,0 млн. рублей.</w:t>
      </w:r>
    </w:p>
    <w:p w14:paraId="27AEB001" w14:textId="77777777" w:rsidR="00C26149" w:rsidRPr="00B13164" w:rsidRDefault="00C26149" w:rsidP="00C26149">
      <w:pPr>
        <w:shd w:val="clear" w:color="auto" w:fill="FFFFFF"/>
        <w:ind w:firstLine="567"/>
        <w:jc w:val="both"/>
      </w:pPr>
      <w:r w:rsidRPr="00B13164">
        <w:t>Бюджет Ленинского городского округа Московской области на плановый период 2024-2025 годов разработан без дефицита (профицита).</w:t>
      </w:r>
    </w:p>
    <w:p w14:paraId="73A2EB54" w14:textId="77777777" w:rsidR="00C26149" w:rsidRPr="00B13164" w:rsidRDefault="00C26149" w:rsidP="00C26149">
      <w:pPr>
        <w:shd w:val="clear" w:color="auto" w:fill="FFFFFF"/>
        <w:ind w:firstLine="567"/>
        <w:jc w:val="both"/>
      </w:pPr>
      <w:r w:rsidRPr="00B13164">
        <w:t>В соответствии со ст.33 БК РФ при составлении бюджета на плановый период 2024-2025 годов соблюдался принцип сбалансированности бюджета.</w:t>
      </w:r>
    </w:p>
    <w:p w14:paraId="4C2AF4F8" w14:textId="77777777" w:rsidR="00C26149" w:rsidRPr="00B13164" w:rsidRDefault="00C26149" w:rsidP="00C26149">
      <w:pPr>
        <w:shd w:val="clear" w:color="auto" w:fill="FFFFFF"/>
        <w:ind w:firstLine="567"/>
        <w:jc w:val="both"/>
      </w:pPr>
      <w:r w:rsidRPr="00B13164">
        <w:t xml:space="preserve">Основные характеристики бюджета Ленинского городского округа 2023 года относительно характеристик бюджета Ленинского городского округа 2022 года: </w:t>
      </w:r>
    </w:p>
    <w:p w14:paraId="2704A6E3" w14:textId="77777777" w:rsidR="00C26149" w:rsidRPr="00B13164" w:rsidRDefault="00C26149" w:rsidP="00C26149">
      <w:pPr>
        <w:shd w:val="clear" w:color="auto" w:fill="FFFFFF"/>
        <w:ind w:firstLine="567"/>
        <w:jc w:val="both"/>
      </w:pPr>
      <w:r w:rsidRPr="00B13164">
        <w:t>•</w:t>
      </w:r>
      <w:r w:rsidRPr="00B13164">
        <w:tab/>
        <w:t>по доходам увеличены на 9,3% без учета безвозмездных поступлений из бюджетов другого уровня;</w:t>
      </w:r>
    </w:p>
    <w:p w14:paraId="78830F4E" w14:textId="77777777" w:rsidR="00C26149" w:rsidRPr="00B13164" w:rsidRDefault="00C26149" w:rsidP="00C26149">
      <w:pPr>
        <w:shd w:val="clear" w:color="auto" w:fill="FFFFFF"/>
        <w:ind w:firstLine="567"/>
        <w:jc w:val="both"/>
      </w:pPr>
      <w:r w:rsidRPr="00B13164">
        <w:t>•</w:t>
      </w:r>
      <w:r w:rsidRPr="00B13164">
        <w:tab/>
        <w:t>по расходам увеличены на 5,8%;</w:t>
      </w:r>
    </w:p>
    <w:p w14:paraId="56EF100E" w14:textId="303AA044" w:rsidR="00C26149" w:rsidRDefault="00C26149" w:rsidP="00C26149">
      <w:pPr>
        <w:shd w:val="clear" w:color="auto" w:fill="FFFFFF"/>
        <w:ind w:firstLine="567"/>
        <w:jc w:val="both"/>
      </w:pPr>
      <w:r w:rsidRPr="00B13164">
        <w:t>•</w:t>
      </w:r>
      <w:r w:rsidRPr="00B13164">
        <w:tab/>
        <w:t>безвозмездные поступления из бюджетов другого уровня увеличены на 26,0%.</w:t>
      </w:r>
    </w:p>
    <w:p w14:paraId="5423205A" w14:textId="77777777" w:rsidR="00B13164" w:rsidRPr="00B13164" w:rsidRDefault="00B13164" w:rsidP="00C26149">
      <w:pPr>
        <w:shd w:val="clear" w:color="auto" w:fill="FFFFFF"/>
        <w:ind w:firstLine="567"/>
        <w:jc w:val="both"/>
      </w:pPr>
    </w:p>
    <w:p w14:paraId="2C47D881" w14:textId="77777777" w:rsidR="00C26149" w:rsidRPr="00B13164" w:rsidRDefault="00C26149" w:rsidP="00C26149">
      <w:pPr>
        <w:pStyle w:val="s1"/>
        <w:numPr>
          <w:ilvl w:val="0"/>
          <w:numId w:val="2"/>
        </w:numPr>
        <w:tabs>
          <w:tab w:val="left" w:pos="993"/>
          <w:tab w:val="left" w:pos="1134"/>
        </w:tabs>
        <w:autoSpaceDE w:val="0"/>
        <w:autoSpaceDN w:val="0"/>
        <w:adjustRightInd w:val="0"/>
        <w:spacing w:before="0" w:beforeAutospacing="0" w:after="0" w:afterAutospacing="0"/>
        <w:ind w:left="0" w:firstLine="567"/>
        <w:contextualSpacing/>
        <w:jc w:val="both"/>
      </w:pPr>
      <w:r w:rsidRPr="00B13164">
        <w:rPr>
          <w:lang w:eastAsia="zh-CN"/>
        </w:rPr>
        <w:t xml:space="preserve">Дефицит бюджета </w:t>
      </w:r>
      <w:r w:rsidRPr="00B13164">
        <w:t>Ленинского городского округа на 2023 год определен в объеме 112,1 млн. рублей, что соответствует требованиям п.3 ст.92.1 БК РФ, согласно которому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Источниками внутреннего финансирования дефицита бюджета Ленинского округа на 2023 год установлены - изменение остатков средств на счете по учету средств бюджетов.</w:t>
      </w:r>
    </w:p>
    <w:p w14:paraId="5B49AA86" w14:textId="77777777" w:rsidR="00C26149" w:rsidRPr="00B13164" w:rsidRDefault="00C26149" w:rsidP="00C26149">
      <w:pPr>
        <w:pStyle w:val="s1"/>
        <w:tabs>
          <w:tab w:val="left" w:pos="993"/>
          <w:tab w:val="left" w:pos="1134"/>
        </w:tabs>
        <w:autoSpaceDE w:val="0"/>
        <w:autoSpaceDN w:val="0"/>
        <w:adjustRightInd w:val="0"/>
        <w:spacing w:before="0" w:beforeAutospacing="0" w:after="0" w:afterAutospacing="0"/>
        <w:ind w:left="567"/>
        <w:contextualSpacing/>
        <w:jc w:val="both"/>
      </w:pPr>
    </w:p>
    <w:p w14:paraId="341FB278" w14:textId="77777777" w:rsidR="00C26149" w:rsidRPr="00B13164" w:rsidRDefault="00C26149" w:rsidP="00C26149">
      <w:pPr>
        <w:pStyle w:val="1"/>
        <w:numPr>
          <w:ilvl w:val="0"/>
          <w:numId w:val="2"/>
        </w:numPr>
        <w:shd w:val="clear" w:color="auto" w:fill="FFFFFF"/>
        <w:spacing w:before="0" w:after="0"/>
        <w:ind w:left="0" w:firstLine="567"/>
        <w:jc w:val="both"/>
        <w:rPr>
          <w:rFonts w:ascii="Times New Roman" w:hAnsi="Times New Roman"/>
          <w:b w:val="0"/>
          <w:sz w:val="24"/>
          <w:szCs w:val="24"/>
          <w:lang w:eastAsia="ru-RU"/>
        </w:rPr>
      </w:pPr>
      <w:r w:rsidRPr="00B13164">
        <w:rPr>
          <w:rFonts w:ascii="Times New Roman" w:hAnsi="Times New Roman"/>
          <w:b w:val="0"/>
          <w:sz w:val="24"/>
          <w:szCs w:val="24"/>
        </w:rPr>
        <w:t>Доходы бюджета Ленинского городского округа на 2023 год и плановый период 2024 и 2025 годов сформированы с соблюдением положений ст.</w:t>
      </w:r>
      <w:r w:rsidRPr="00B13164">
        <w:rPr>
          <w:rFonts w:ascii="Times New Roman" w:hAnsi="Times New Roman"/>
          <w:b w:val="0"/>
          <w:sz w:val="24"/>
          <w:szCs w:val="24"/>
          <w:shd w:val="clear" w:color="auto" w:fill="FFFFFF"/>
        </w:rPr>
        <w:t>20,</w:t>
      </w:r>
      <w:r w:rsidRPr="00B13164">
        <w:rPr>
          <w:rFonts w:ascii="Times New Roman" w:hAnsi="Times New Roman"/>
          <w:b w:val="0"/>
          <w:sz w:val="24"/>
          <w:szCs w:val="24"/>
        </w:rPr>
        <w:t xml:space="preserve"> 41, 42, 46, 47, 47.1, </w:t>
      </w:r>
      <w:r w:rsidRPr="00B13164">
        <w:rPr>
          <w:rFonts w:ascii="Times New Roman" w:hAnsi="Times New Roman"/>
          <w:b w:val="0"/>
          <w:color w:val="000000"/>
          <w:sz w:val="24"/>
          <w:szCs w:val="24"/>
          <w:lang w:eastAsia="ru-RU" w:bidi="ru-RU"/>
        </w:rPr>
        <w:t xml:space="preserve">56, 57, 61, </w:t>
      </w:r>
      <w:r w:rsidRPr="00B13164">
        <w:rPr>
          <w:rFonts w:ascii="Times New Roman" w:hAnsi="Times New Roman"/>
          <w:b w:val="0"/>
          <w:sz w:val="24"/>
          <w:szCs w:val="24"/>
        </w:rPr>
        <w:t>62</w:t>
      </w:r>
      <w:r w:rsidRPr="00B13164">
        <w:rPr>
          <w:rFonts w:ascii="Times New Roman" w:hAnsi="Times New Roman"/>
          <w:b w:val="0"/>
          <w:color w:val="000000"/>
          <w:sz w:val="24"/>
          <w:szCs w:val="24"/>
          <w:lang w:eastAsia="ru-RU" w:bidi="ru-RU"/>
        </w:rPr>
        <w:t>,</w:t>
      </w:r>
      <w:r w:rsidRPr="00B13164">
        <w:rPr>
          <w:rFonts w:ascii="Times New Roman" w:hAnsi="Times New Roman"/>
          <w:b w:val="0"/>
          <w:sz w:val="24"/>
          <w:szCs w:val="24"/>
          <w:shd w:val="clear" w:color="auto" w:fill="FFFFFF"/>
        </w:rPr>
        <w:t xml:space="preserve"> </w:t>
      </w:r>
      <w:r w:rsidRPr="00B13164">
        <w:rPr>
          <w:rFonts w:ascii="Times New Roman" w:hAnsi="Times New Roman"/>
          <w:b w:val="0"/>
          <w:sz w:val="24"/>
          <w:szCs w:val="24"/>
          <w:lang w:eastAsia="ru-RU"/>
        </w:rPr>
        <w:t>174.1</w:t>
      </w:r>
      <w:r w:rsidRPr="00B13164">
        <w:rPr>
          <w:rFonts w:ascii="Times New Roman" w:hAnsi="Times New Roman"/>
          <w:b w:val="0"/>
          <w:sz w:val="24"/>
          <w:szCs w:val="24"/>
          <w:shd w:val="clear" w:color="auto" w:fill="FFFFFF"/>
        </w:rPr>
        <w:t xml:space="preserve"> Бюджетного кодекса Российской Федерации</w:t>
      </w:r>
      <w:r w:rsidRPr="00B13164">
        <w:rPr>
          <w:rFonts w:ascii="Times New Roman" w:hAnsi="Times New Roman"/>
          <w:b w:val="0"/>
          <w:sz w:val="24"/>
          <w:szCs w:val="24"/>
        </w:rPr>
        <w:t xml:space="preserve"> и в соответствии с приказом Министерства финансов </w:t>
      </w:r>
      <w:r w:rsidRPr="00B13164">
        <w:rPr>
          <w:rFonts w:ascii="Times New Roman" w:hAnsi="Times New Roman"/>
          <w:b w:val="0"/>
          <w:sz w:val="24"/>
          <w:szCs w:val="24"/>
          <w:shd w:val="clear" w:color="auto" w:fill="FFFFFF"/>
        </w:rPr>
        <w:t>Российской Федерации</w:t>
      </w:r>
      <w:r w:rsidRPr="00B13164">
        <w:rPr>
          <w:rFonts w:ascii="Times New Roman" w:hAnsi="Times New Roman"/>
          <w:b w:val="0"/>
          <w:sz w:val="24"/>
          <w:szCs w:val="24"/>
        </w:rPr>
        <w:t xml:space="preserve"> от 17.05.2022 № 75н «Об утверждении кодов (перечней кодов) бюджетной классификации Российской Федерации на 2023 год (на 2023 год и на плановый период 2024 и 2025 годов)»</w:t>
      </w:r>
      <w:r w:rsidRPr="00B13164">
        <w:rPr>
          <w:rFonts w:ascii="Times New Roman" w:hAnsi="Times New Roman"/>
          <w:b w:val="0"/>
          <w:sz w:val="24"/>
          <w:szCs w:val="24"/>
          <w:lang w:eastAsia="ru-RU"/>
        </w:rPr>
        <w:t>.</w:t>
      </w:r>
    </w:p>
    <w:p w14:paraId="276A1775" w14:textId="77777777" w:rsidR="00C26149" w:rsidRPr="00B13164" w:rsidRDefault="00C26149" w:rsidP="00C26149">
      <w:pPr>
        <w:pStyle w:val="p8"/>
        <w:tabs>
          <w:tab w:val="left" w:pos="1134"/>
        </w:tabs>
        <w:spacing w:before="0" w:beforeAutospacing="0" w:after="0" w:afterAutospacing="0"/>
        <w:ind w:firstLine="567"/>
        <w:rPr>
          <w:sz w:val="24"/>
          <w:szCs w:val="24"/>
        </w:rPr>
      </w:pPr>
      <w:r w:rsidRPr="00B13164">
        <w:rPr>
          <w:sz w:val="24"/>
          <w:szCs w:val="24"/>
        </w:rPr>
        <w:t>10. Проверкой соответствия планируемых безвозмездных поступлений в бюджет Ленинского городского округа на 2023 год и плановый период 2024 и 2025 годов З</w:t>
      </w:r>
      <w:r w:rsidRPr="00B13164">
        <w:rPr>
          <w:bCs/>
          <w:sz w:val="24"/>
          <w:szCs w:val="24"/>
        </w:rPr>
        <w:t xml:space="preserve">акону о бюджете Московской области </w:t>
      </w:r>
      <w:r w:rsidRPr="00B13164">
        <w:rPr>
          <w:sz w:val="24"/>
          <w:szCs w:val="24"/>
        </w:rPr>
        <w:t>на 2023 год и на плановый период 2024 и 2025 годов</w:t>
      </w:r>
      <w:r w:rsidRPr="00B13164">
        <w:rPr>
          <w:bCs/>
          <w:sz w:val="24"/>
          <w:szCs w:val="24"/>
        </w:rPr>
        <w:t xml:space="preserve"> отклонений не установлено</w:t>
      </w:r>
      <w:r w:rsidRPr="00B13164">
        <w:rPr>
          <w:sz w:val="24"/>
          <w:szCs w:val="24"/>
        </w:rPr>
        <w:t>.</w:t>
      </w:r>
    </w:p>
    <w:p w14:paraId="65AECDDF" w14:textId="77777777" w:rsidR="00C26149" w:rsidRPr="00B13164" w:rsidRDefault="00C26149" w:rsidP="00C26149">
      <w:pPr>
        <w:tabs>
          <w:tab w:val="left" w:pos="1134"/>
        </w:tabs>
        <w:ind w:firstLine="567"/>
        <w:jc w:val="both"/>
      </w:pPr>
      <w:r w:rsidRPr="00B13164">
        <w:t xml:space="preserve">11. Наибольший процент расходов бюджета на 2023 год приходится на разделы «Образование» (62,5 %), «Жилищно-коммунальное хозяйство» (13,1 %), «Общегосударственные вопросы» (10,4 %) и «Национальная экономика» (6,9 %). </w:t>
      </w:r>
    </w:p>
    <w:p w14:paraId="7E1CD7B3" w14:textId="77777777" w:rsidR="00C26149" w:rsidRPr="00B13164" w:rsidRDefault="00C26149" w:rsidP="00C26149">
      <w:pPr>
        <w:tabs>
          <w:tab w:val="left" w:pos="1134"/>
        </w:tabs>
        <w:ind w:firstLine="567"/>
        <w:jc w:val="both"/>
      </w:pPr>
      <w:r w:rsidRPr="00B13164">
        <w:t>Наибольший процент расходов бюджета на 2024-2025 годы приходится на разделы «Образование» (2024 год – 69,8%, 2025 год – 60,0%), «Общегосударственные вопросы» (2024 год – 8,0%, 2025 год – 10,2%), «Жилищно-коммунальное хозяйство» (2024 год – 11,7%, 2025 год – 15,5%).</w:t>
      </w:r>
    </w:p>
    <w:p w14:paraId="338BD940" w14:textId="77777777" w:rsidR="00C26149" w:rsidRPr="00B13164" w:rsidRDefault="00C26149" w:rsidP="00C26149">
      <w:pPr>
        <w:ind w:firstLine="567"/>
        <w:jc w:val="both"/>
      </w:pPr>
      <w:r w:rsidRPr="00B13164">
        <w:t xml:space="preserve">12. КСП Ленинского городского округа отмечает, что субсидии на выполнение муниципальных заданий бюджетным и автономным учреждениям рассчитывались исходя из </w:t>
      </w:r>
      <w:r w:rsidRPr="00B13164">
        <w:rPr>
          <w:b/>
          <w:u w:val="single"/>
        </w:rPr>
        <w:t>проектов</w:t>
      </w:r>
      <w:r w:rsidRPr="00B13164">
        <w:t xml:space="preserve"> нормативных затрат и проектов муниципальных заданий с учетом объемных показателей работ (услуг) и видов работ (услуг) по разделам бюджета (муниципальным программам).</w:t>
      </w:r>
    </w:p>
    <w:p w14:paraId="171A4365" w14:textId="77777777" w:rsidR="00C26149" w:rsidRPr="00B13164" w:rsidRDefault="00C26149" w:rsidP="00C26149">
      <w:pPr>
        <w:pStyle w:val="PreformattedText"/>
        <w:tabs>
          <w:tab w:val="left" w:pos="567"/>
          <w:tab w:val="left" w:pos="1134"/>
          <w:tab w:val="left" w:pos="5104"/>
        </w:tabs>
        <w:ind w:firstLine="567"/>
        <w:jc w:val="both"/>
        <w:rPr>
          <w:rFonts w:ascii="Times New Roman" w:hAnsi="Times New Roman" w:cs="Times New Roman"/>
          <w:sz w:val="24"/>
          <w:szCs w:val="24"/>
          <w:lang w:val="ru-RU"/>
        </w:rPr>
      </w:pPr>
      <w:r w:rsidRPr="00B13164">
        <w:rPr>
          <w:rFonts w:ascii="Times New Roman" w:hAnsi="Times New Roman" w:cs="Times New Roman"/>
          <w:sz w:val="24"/>
          <w:szCs w:val="24"/>
          <w:lang w:val="ru-RU"/>
        </w:rPr>
        <w:t xml:space="preserve">13. Проектом запланированы условно утверждаемые расходы на плановый период в объеме: 2024 год – 165,0 млн. рублей (не менее 2,5 % общего объема расходов бюджета без </w:t>
      </w:r>
      <w:r w:rsidRPr="00B13164">
        <w:rPr>
          <w:rFonts w:ascii="Times New Roman" w:hAnsi="Times New Roman" w:cs="Times New Roman"/>
          <w:sz w:val="24"/>
          <w:szCs w:val="24"/>
          <w:lang w:val="ru-RU"/>
        </w:rPr>
        <w:lastRenderedPageBreak/>
        <w:t>учета расходов, предусмотренных за счет межбюджетных трансфертов из других бюджетов бюджетной системы РФ), 2025 год – 365,0 млн. рублей (не менее 5,0 % общего объема расходов бюджета без учета расходов, предусмотренных за счет межбюджетных трансфертов из других бюджетов бюджетной системы РФ), что соответствует ч. 3 ст.184.1 БК РФ.</w:t>
      </w:r>
    </w:p>
    <w:p w14:paraId="1B76ABDF" w14:textId="77777777" w:rsidR="00C26149" w:rsidRPr="00B13164" w:rsidRDefault="00C26149" w:rsidP="00C26149">
      <w:pPr>
        <w:tabs>
          <w:tab w:val="left" w:pos="0"/>
          <w:tab w:val="left" w:pos="567"/>
          <w:tab w:val="left" w:pos="993"/>
        </w:tabs>
        <w:ind w:firstLine="567"/>
        <w:contextualSpacing/>
        <w:jc w:val="both"/>
      </w:pPr>
      <w:r w:rsidRPr="00B13164">
        <w:t xml:space="preserve">14. В соответствии с ч.2 ст.179 БК РФ Проектом предусмотрено утверждение объема бюджетных ассигнований на финансовое обеспечение муниципальных программ. </w:t>
      </w:r>
    </w:p>
    <w:p w14:paraId="32AC4AC0" w14:textId="77777777" w:rsidR="00C26149" w:rsidRPr="00B13164" w:rsidRDefault="00C26149" w:rsidP="00C26149">
      <w:pPr>
        <w:ind w:firstLine="567"/>
        <w:jc w:val="both"/>
      </w:pPr>
      <w:r w:rsidRPr="00B13164">
        <w:t>Расходы бюджета Ленинского городского округа на 2023 год и на плановый период 2024 и 2025 годов сформированы в рамках 19 муниципальных программ Ленинского городского округа в соответствии с Перечнем муниципальных программ Ленинского городского округа Московской области, утвержденным постановлением администрации Ленинского городского округа от 14.10.2022 № 4437. Действие муниципальных программ, утвержденных Постановлением № 4437, начинается с 01.01.2023.</w:t>
      </w:r>
    </w:p>
    <w:p w14:paraId="16BC7F32" w14:textId="77777777" w:rsidR="00C26149" w:rsidRPr="00B13164" w:rsidRDefault="00C26149" w:rsidP="00C26149">
      <w:pPr>
        <w:overflowPunct w:val="0"/>
        <w:autoSpaceDE w:val="0"/>
        <w:autoSpaceDN w:val="0"/>
        <w:adjustRightInd w:val="0"/>
        <w:ind w:firstLine="567"/>
        <w:jc w:val="both"/>
        <w:textAlignment w:val="baseline"/>
        <w:rPr>
          <w:rFonts w:eastAsia="Calibri"/>
        </w:rPr>
      </w:pPr>
      <w:r w:rsidRPr="00B13164">
        <w:rPr>
          <w:rFonts w:eastAsia="Calibri"/>
        </w:rPr>
        <w:t xml:space="preserve">На основании ст.179 </w:t>
      </w:r>
      <w:r w:rsidRPr="00B13164">
        <w:t>БК РФ</w:t>
      </w:r>
      <w:r w:rsidRPr="00B13164">
        <w:rPr>
          <w:rFonts w:eastAsia="Calibri"/>
        </w:rPr>
        <w:t xml:space="preserve"> программы подлежат приведению в соответствие с законом (решением) о бюджете не позднее трех месяцев со дня вступления его в силу. </w:t>
      </w:r>
    </w:p>
    <w:p w14:paraId="586853AA" w14:textId="77777777" w:rsidR="00C26149" w:rsidRPr="00B13164" w:rsidRDefault="00C26149" w:rsidP="00C26149">
      <w:pPr>
        <w:overflowPunct w:val="0"/>
        <w:autoSpaceDE w:val="0"/>
        <w:autoSpaceDN w:val="0"/>
        <w:adjustRightInd w:val="0"/>
        <w:ind w:firstLine="567"/>
        <w:jc w:val="both"/>
        <w:textAlignment w:val="baseline"/>
        <w:rPr>
          <w:rFonts w:eastAsia="Calibri"/>
        </w:rPr>
      </w:pPr>
      <w:r w:rsidRPr="00B13164">
        <w:rPr>
          <w:rFonts w:eastAsia="Calibri"/>
        </w:rPr>
        <w:t>КСП Ленинского городского округа отмечает, что внесение изменений (переутверждение) муниципальных программ в различные сроки создает предпосылки для отсутствия взаимной увязки муниципальных программ с решениями о бюджете.</w:t>
      </w:r>
    </w:p>
    <w:p w14:paraId="355E8AEF" w14:textId="77777777" w:rsidR="00C26149" w:rsidRPr="00B13164" w:rsidRDefault="00C26149" w:rsidP="00C26149">
      <w:pPr>
        <w:pStyle w:val="a4"/>
        <w:tabs>
          <w:tab w:val="left" w:pos="993"/>
        </w:tabs>
        <w:ind w:left="0" w:firstLine="567"/>
        <w:jc w:val="both"/>
      </w:pPr>
      <w:r w:rsidRPr="00B13164">
        <w:t>15. Проектом на 2023 год и плановый период предусматривается финансирование 18 муниципальных программ. Финансирование муниципальной программы «Переселение граждан из аварийного жилищного фонда» согласно представленному Проекту, не предусмотрено.</w:t>
      </w:r>
    </w:p>
    <w:p w14:paraId="5AA2F02A" w14:textId="77777777" w:rsidR="00C26149" w:rsidRPr="00B13164" w:rsidRDefault="00C26149" w:rsidP="00C26149">
      <w:pPr>
        <w:pStyle w:val="a4"/>
        <w:tabs>
          <w:tab w:val="left" w:pos="993"/>
          <w:tab w:val="left" w:pos="1134"/>
        </w:tabs>
        <w:ind w:left="0" w:firstLine="567"/>
        <w:jc w:val="both"/>
      </w:pPr>
      <w:r w:rsidRPr="00B13164">
        <w:t xml:space="preserve">16. Общий объем финансовых средств, направляемых на реализацию муниципальных программ, устанавливается в размере 96,8% от общего объема планируемых расходов бюджета. </w:t>
      </w:r>
    </w:p>
    <w:p w14:paraId="52615B0C" w14:textId="77777777" w:rsidR="00C26149" w:rsidRPr="00B13164" w:rsidRDefault="00C26149" w:rsidP="00C26149">
      <w:pPr>
        <w:pStyle w:val="a4"/>
        <w:tabs>
          <w:tab w:val="left" w:pos="993"/>
        </w:tabs>
        <w:ind w:left="0" w:firstLine="567"/>
        <w:jc w:val="both"/>
      </w:pPr>
      <w:r w:rsidRPr="00B13164">
        <w:t>17. В соответствии со ст.81 БК РФ Проектом установлен резервный фонд администрации Ленинского городского округа Московской области на 2023, 2024, 2025 годы в размере 10,0 млн. рублей, что в соответствии с требованиями ч.3 указанной ст. не превышает 3% общего объема расходов.</w:t>
      </w:r>
    </w:p>
    <w:p w14:paraId="12D1F2DD" w14:textId="77777777" w:rsidR="00C26149" w:rsidRPr="00B13164" w:rsidRDefault="00C26149" w:rsidP="00C26149">
      <w:pPr>
        <w:pStyle w:val="a4"/>
        <w:tabs>
          <w:tab w:val="left" w:pos="993"/>
          <w:tab w:val="left" w:pos="1134"/>
        </w:tabs>
        <w:ind w:left="0" w:firstLine="567"/>
        <w:jc w:val="both"/>
      </w:pPr>
      <w:r w:rsidRPr="00B13164">
        <w:t xml:space="preserve">18. Объем бюджетных ассигнований Дорожного фонда Проекта, предусмотрен в соответствии с Порядком формирования и использования бюджетных ассигнований Дорожного Фонда Ленинского городского округа Московской области. </w:t>
      </w:r>
    </w:p>
    <w:p w14:paraId="1B5EB445" w14:textId="77777777" w:rsidR="00C26149" w:rsidRPr="00B13164" w:rsidRDefault="00C26149" w:rsidP="00C26149">
      <w:pPr>
        <w:pStyle w:val="a4"/>
        <w:tabs>
          <w:tab w:val="left" w:pos="993"/>
          <w:tab w:val="left" w:pos="1134"/>
        </w:tabs>
        <w:ind w:left="0" w:firstLine="567"/>
        <w:jc w:val="both"/>
      </w:pPr>
      <w:r w:rsidRPr="00B13164">
        <w:t>В расходах бюджета Ленинского городского округа предусмотрены бюджетные ассигнования на формирование Дорожного фонда на 2023 год в размере – 558,3 млн. рублей, на 2024 год в размере – 433,2 млн. рублей, на 2025 год в размере – 554,9 млн. рублей, что соответствует требованиям п.5 ст.179.4 БК РФ.</w:t>
      </w:r>
    </w:p>
    <w:p w14:paraId="15D092EA" w14:textId="77777777" w:rsidR="00C26149" w:rsidRPr="00B13164" w:rsidRDefault="00C26149" w:rsidP="00C26149">
      <w:pPr>
        <w:pStyle w:val="a4"/>
        <w:tabs>
          <w:tab w:val="left" w:pos="567"/>
          <w:tab w:val="left" w:pos="993"/>
        </w:tabs>
        <w:ind w:left="0" w:firstLine="567"/>
        <w:jc w:val="both"/>
      </w:pPr>
      <w:r w:rsidRPr="00B13164">
        <w:t>19. Верхний предел объема муниципального долга Ленинского городского округа по состоянию на 01.01.2024, на 01.01.2025, на 01.01.2026 составит 0,0 тыс. рублей и не превысит предельного значения, установленного БК РФ.</w:t>
      </w:r>
    </w:p>
    <w:p w14:paraId="2142ED00" w14:textId="77777777" w:rsidR="00C26149" w:rsidRPr="00B13164" w:rsidRDefault="00C26149" w:rsidP="00C26149">
      <w:pPr>
        <w:pStyle w:val="s1"/>
        <w:tabs>
          <w:tab w:val="left" w:pos="567"/>
          <w:tab w:val="left" w:pos="993"/>
        </w:tabs>
        <w:spacing w:before="0" w:beforeAutospacing="0" w:after="0" w:afterAutospacing="0"/>
        <w:ind w:firstLine="567"/>
        <w:jc w:val="both"/>
      </w:pPr>
      <w:r w:rsidRPr="00B13164">
        <w:t>20. Предельный объем муниципального долга Ленинского городского округа Московской области устанавливается на 2023 год в размере 0,0 тыс. рублей. На плановый период 2024 и 2025 годов предельный объем муниципального долга Проектом не предусмотрен.</w:t>
      </w:r>
    </w:p>
    <w:p w14:paraId="2CD89EB7" w14:textId="77777777" w:rsidR="00C26149" w:rsidRPr="00B13164" w:rsidRDefault="00C26149" w:rsidP="00C26149">
      <w:pPr>
        <w:tabs>
          <w:tab w:val="left" w:pos="567"/>
        </w:tabs>
        <w:ind w:firstLine="567"/>
        <w:jc w:val="both"/>
      </w:pPr>
      <w:r w:rsidRPr="00B13164">
        <w:t xml:space="preserve">21. Объем бюджетных ассигнований на исполнение муниципальных гарантий Ленинского городского округа по возможным гарантийным случаям в 2023 году составляет 0,0 тыс. рублей. </w:t>
      </w:r>
    </w:p>
    <w:p w14:paraId="0D4D9EFC" w14:textId="77777777" w:rsidR="00C26149" w:rsidRPr="00B13164" w:rsidRDefault="00C26149" w:rsidP="00C26149">
      <w:pPr>
        <w:pStyle w:val="a5"/>
        <w:shd w:val="clear" w:color="auto" w:fill="FFFFFF"/>
        <w:tabs>
          <w:tab w:val="left" w:pos="0"/>
          <w:tab w:val="left" w:pos="567"/>
          <w:tab w:val="left" w:pos="1134"/>
        </w:tabs>
        <w:ind w:right="72" w:firstLine="567"/>
        <w:contextualSpacing/>
        <w:jc w:val="both"/>
        <w:rPr>
          <w:rFonts w:ascii="Times New Roman" w:hAnsi="Times New Roman" w:cs="Times New Roman"/>
          <w:color w:val="auto"/>
          <w:sz w:val="24"/>
          <w:szCs w:val="24"/>
        </w:rPr>
      </w:pPr>
      <w:r w:rsidRPr="00B13164">
        <w:rPr>
          <w:rFonts w:ascii="Times New Roman" w:hAnsi="Times New Roman" w:cs="Times New Roman"/>
          <w:color w:val="auto"/>
          <w:sz w:val="24"/>
          <w:szCs w:val="24"/>
        </w:rPr>
        <w:t xml:space="preserve">22. Предельный объем муниципальных заимствований Ленинского городского округа в течение: 2023 года в размере 0,0 тыс. рублей, 2024 года в размере 0,0 тыс. рублей, 2025 года в размере 0,0 тыс. рублей.  </w:t>
      </w:r>
    </w:p>
    <w:p w14:paraId="1E41C2B9" w14:textId="77777777" w:rsidR="00C26149" w:rsidRPr="00B13164" w:rsidRDefault="00C26149" w:rsidP="00C26149">
      <w:pPr>
        <w:pStyle w:val="a5"/>
        <w:shd w:val="clear" w:color="auto" w:fill="FFFFFF"/>
        <w:tabs>
          <w:tab w:val="left" w:pos="0"/>
          <w:tab w:val="left" w:pos="567"/>
          <w:tab w:val="left" w:pos="993"/>
        </w:tabs>
        <w:spacing w:after="0"/>
        <w:ind w:right="72" w:firstLine="567"/>
        <w:contextualSpacing/>
        <w:jc w:val="both"/>
        <w:rPr>
          <w:rFonts w:ascii="Times New Roman" w:hAnsi="Times New Roman" w:cs="Times New Roman"/>
          <w:color w:val="auto"/>
          <w:sz w:val="24"/>
          <w:szCs w:val="24"/>
        </w:rPr>
      </w:pPr>
      <w:r w:rsidRPr="00B13164">
        <w:rPr>
          <w:rFonts w:ascii="Times New Roman" w:hAnsi="Times New Roman" w:cs="Times New Roman"/>
          <w:color w:val="auto"/>
          <w:sz w:val="24"/>
          <w:szCs w:val="24"/>
        </w:rPr>
        <w:t>23. Объем расходов на обслуживание муниципального долга: в 2023 году в сумме 0,0 тыс. рублей, в 2024 году в сумме 0,0 тыс. рублей, в 2025 году в сумме 0,0 тыс. рублей.</w:t>
      </w:r>
    </w:p>
    <w:p w14:paraId="04801BD6" w14:textId="77777777" w:rsidR="00C26149" w:rsidRPr="00B13164" w:rsidRDefault="00C26149" w:rsidP="00C26149">
      <w:pPr>
        <w:pStyle w:val="s1"/>
        <w:tabs>
          <w:tab w:val="left" w:pos="567"/>
        </w:tabs>
        <w:spacing w:before="0" w:beforeAutospacing="0" w:after="0" w:afterAutospacing="0"/>
        <w:ind w:firstLine="567"/>
        <w:jc w:val="both"/>
        <w:rPr>
          <w:bCs/>
          <w:shd w:val="clear" w:color="auto" w:fill="FFFFFF"/>
        </w:rPr>
      </w:pPr>
      <w:r w:rsidRPr="00B13164">
        <w:rPr>
          <w:bCs/>
          <w:shd w:val="clear" w:color="auto" w:fill="FFFFFF"/>
        </w:rPr>
        <w:t>24. При проверке текстовых статей Проекта нарушений не установлено.</w:t>
      </w:r>
    </w:p>
    <w:p w14:paraId="41B89977" w14:textId="77777777" w:rsidR="00C26149" w:rsidRPr="00B13164" w:rsidRDefault="00C26149" w:rsidP="00C26149">
      <w:pPr>
        <w:tabs>
          <w:tab w:val="left" w:pos="0"/>
        </w:tabs>
        <w:ind w:firstLine="567"/>
        <w:jc w:val="both"/>
      </w:pPr>
    </w:p>
    <w:p w14:paraId="61E430F6" w14:textId="77777777" w:rsidR="00C26149" w:rsidRPr="00B13164" w:rsidRDefault="00C26149" w:rsidP="00C26149">
      <w:pPr>
        <w:ind w:firstLine="567"/>
        <w:jc w:val="both"/>
        <w:rPr>
          <w:u w:val="single"/>
        </w:rPr>
      </w:pPr>
      <w:r w:rsidRPr="00B13164">
        <w:rPr>
          <w:b/>
          <w:spacing w:val="3"/>
          <w:u w:val="single"/>
        </w:rPr>
        <w:t>Предложения:</w:t>
      </w:r>
      <w:r w:rsidRPr="00B13164">
        <w:rPr>
          <w:u w:val="single"/>
        </w:rPr>
        <w:t xml:space="preserve"> </w:t>
      </w:r>
    </w:p>
    <w:p w14:paraId="0A373931" w14:textId="77777777" w:rsidR="00C26149" w:rsidRPr="00B13164" w:rsidRDefault="00C26149" w:rsidP="00C26149">
      <w:pPr>
        <w:ind w:firstLine="567"/>
        <w:jc w:val="both"/>
        <w:rPr>
          <w:u w:val="single"/>
        </w:rPr>
      </w:pPr>
    </w:p>
    <w:bookmarkEnd w:id="0"/>
    <w:p w14:paraId="0399CEE4" w14:textId="77777777" w:rsidR="00C26149" w:rsidRPr="00B13164" w:rsidRDefault="00C26149" w:rsidP="00C26149">
      <w:pPr>
        <w:numPr>
          <w:ilvl w:val="0"/>
          <w:numId w:val="3"/>
        </w:numPr>
        <w:tabs>
          <w:tab w:val="left" w:pos="993"/>
        </w:tabs>
        <w:suppressAutoHyphens w:val="0"/>
        <w:ind w:left="0" w:firstLine="567"/>
        <w:jc w:val="both"/>
        <w:rPr>
          <w:spacing w:val="3"/>
        </w:rPr>
      </w:pPr>
      <w:r w:rsidRPr="00B13164">
        <w:t xml:space="preserve">Продолжать работу по укреплению собственного налогового и неналогового потенциала, осуществлять более качественное администрирование доходов всеми участниками бюджетного процесса. </w:t>
      </w:r>
    </w:p>
    <w:p w14:paraId="3EA2BC3F" w14:textId="77777777" w:rsidR="00C26149" w:rsidRPr="00B13164" w:rsidRDefault="00C26149" w:rsidP="00C26149">
      <w:pPr>
        <w:tabs>
          <w:tab w:val="left" w:pos="993"/>
        </w:tabs>
        <w:ind w:left="567"/>
        <w:jc w:val="both"/>
        <w:rPr>
          <w:spacing w:val="3"/>
        </w:rPr>
      </w:pPr>
    </w:p>
    <w:p w14:paraId="041C984E" w14:textId="77777777" w:rsidR="00C26149" w:rsidRPr="00B13164" w:rsidRDefault="00C26149" w:rsidP="00C26149">
      <w:pPr>
        <w:numPr>
          <w:ilvl w:val="0"/>
          <w:numId w:val="3"/>
        </w:numPr>
        <w:tabs>
          <w:tab w:val="left" w:pos="993"/>
        </w:tabs>
        <w:suppressAutoHyphens w:val="0"/>
        <w:ind w:left="0" w:firstLine="567"/>
        <w:jc w:val="both"/>
        <w:rPr>
          <w:spacing w:val="3"/>
        </w:rPr>
      </w:pPr>
      <w:r w:rsidRPr="00B13164">
        <w:t>Планировать расходы бюджетных ассигнований в строгом соответствии с приказом Министерства финансов Российской Федерации «О Порядке формирования и применения кодов бюджетной классификации Российской Федерации, их структуре и принципах назначения» (в действующей редакции).</w:t>
      </w:r>
    </w:p>
    <w:p w14:paraId="580B8C86" w14:textId="77777777" w:rsidR="00C26149" w:rsidRPr="00B13164" w:rsidRDefault="00C26149" w:rsidP="00C26149">
      <w:pPr>
        <w:tabs>
          <w:tab w:val="left" w:pos="993"/>
        </w:tabs>
        <w:ind w:left="567"/>
        <w:jc w:val="both"/>
        <w:rPr>
          <w:spacing w:val="3"/>
        </w:rPr>
      </w:pPr>
    </w:p>
    <w:p w14:paraId="4E1AE69E" w14:textId="77777777" w:rsidR="00C26149" w:rsidRPr="00B13164" w:rsidRDefault="00C26149" w:rsidP="00C26149">
      <w:pPr>
        <w:pStyle w:val="a4"/>
        <w:numPr>
          <w:ilvl w:val="0"/>
          <w:numId w:val="3"/>
        </w:numPr>
        <w:tabs>
          <w:tab w:val="left" w:pos="993"/>
        </w:tabs>
        <w:ind w:left="0" w:firstLine="567"/>
        <w:jc w:val="both"/>
        <w:rPr>
          <w:bCs/>
        </w:rPr>
      </w:pPr>
      <w:r w:rsidRPr="00B13164">
        <w:rPr>
          <w:bCs/>
        </w:rPr>
        <w:t>Планировать расходы, предусмотренные на аренду нежилых помещений в соответствии с Порядком определения нормативных затрат на оказание муниципальными учреждениями Ленинского городского округа Московской области муниципальных услуг (выполнения работ), применяемых при расчете объема субсидии на финансовое обеспечение выполнения муниципального задания на оказание муниципальных услуг (выполнения работ) муниципальными учреждением, утвержденным постановлением администрации Ленинского городского округа Московской области от 05.10.2020 № 2143.</w:t>
      </w:r>
    </w:p>
    <w:p w14:paraId="790E117D" w14:textId="77777777" w:rsidR="00C26149" w:rsidRPr="00B13164" w:rsidRDefault="00C26149" w:rsidP="00C26149">
      <w:pPr>
        <w:pStyle w:val="a4"/>
        <w:tabs>
          <w:tab w:val="left" w:pos="993"/>
        </w:tabs>
        <w:ind w:left="567"/>
        <w:jc w:val="both"/>
        <w:rPr>
          <w:bCs/>
        </w:rPr>
      </w:pPr>
    </w:p>
    <w:p w14:paraId="2BC1DD4D" w14:textId="77777777" w:rsidR="00C26149" w:rsidRPr="00B13164" w:rsidRDefault="00C26149" w:rsidP="00C26149">
      <w:pPr>
        <w:pStyle w:val="a4"/>
        <w:numPr>
          <w:ilvl w:val="0"/>
          <w:numId w:val="3"/>
        </w:numPr>
        <w:tabs>
          <w:tab w:val="left" w:pos="993"/>
        </w:tabs>
        <w:ind w:left="0" w:firstLine="567"/>
        <w:jc w:val="both"/>
        <w:rPr>
          <w:bCs/>
        </w:rPr>
      </w:pPr>
      <w:r w:rsidRPr="00B13164">
        <w:t>Проверить и в случае наличия расхождений с суммами расходов бюджета, отраженными в приложении № 5 к Проекту бюджета, привести в соответствие с решением о бюджете Ленинского городского округа на очередной финансовый год и на плановый период утвержденные постановлениями администрации Ленинского городского округа показатели по финансовому обеспечению на 2023 год и плановый период 2024 и 2025 годов муниципальных программ не позднее трех месяцев со дня вступления его в силу, согласно пункту 2 ст. 179 Бюджетного кодекса Российской Федерации, п. 34 Порядка разработки и реализации муниципальных программ Ленинского городского округа Московской области, утвержденного постановлением администрации Ленинского городского округа от 14.10.2022 № 4438.</w:t>
      </w:r>
    </w:p>
    <w:p w14:paraId="4753943C" w14:textId="77777777" w:rsidR="00C26149" w:rsidRPr="00B13164" w:rsidRDefault="00C26149" w:rsidP="00C26149">
      <w:pPr>
        <w:pStyle w:val="a4"/>
        <w:tabs>
          <w:tab w:val="left" w:pos="993"/>
        </w:tabs>
        <w:ind w:left="567"/>
        <w:jc w:val="both"/>
        <w:rPr>
          <w:bCs/>
        </w:rPr>
      </w:pPr>
    </w:p>
    <w:p w14:paraId="6C6AA3A7" w14:textId="4466DDF1" w:rsidR="00C26149" w:rsidRPr="00B13164" w:rsidRDefault="00C26149" w:rsidP="00C26149">
      <w:pPr>
        <w:pStyle w:val="a4"/>
        <w:numPr>
          <w:ilvl w:val="0"/>
          <w:numId w:val="3"/>
        </w:numPr>
        <w:tabs>
          <w:tab w:val="left" w:pos="993"/>
        </w:tabs>
        <w:ind w:left="0" w:firstLine="567"/>
        <w:jc w:val="both"/>
        <w:rPr>
          <w:bCs/>
        </w:rPr>
      </w:pPr>
      <w:r w:rsidRPr="00B13164">
        <w:rPr>
          <w:bCs/>
        </w:rPr>
        <w:t>Привести муниципальные задания бюджетных учреждений (МБУ) в соответствие с нормами действующего законодательства Российской Федерации, исключив передачу полномочий органов местного самоуправления муниципальным бюджетным учреждениям.</w:t>
      </w:r>
    </w:p>
    <w:p w14:paraId="395D4F60" w14:textId="77777777" w:rsidR="00C26149" w:rsidRPr="00B13164" w:rsidRDefault="00C26149" w:rsidP="00C26149">
      <w:pPr>
        <w:tabs>
          <w:tab w:val="left" w:pos="993"/>
        </w:tabs>
        <w:jc w:val="both"/>
        <w:rPr>
          <w:bCs/>
        </w:rPr>
      </w:pPr>
    </w:p>
    <w:p w14:paraId="5215200C" w14:textId="0FC6D8C9" w:rsidR="00C26149" w:rsidRPr="00B13164" w:rsidRDefault="00C26149" w:rsidP="00C26149">
      <w:pPr>
        <w:pStyle w:val="a4"/>
        <w:numPr>
          <w:ilvl w:val="0"/>
          <w:numId w:val="3"/>
        </w:numPr>
        <w:tabs>
          <w:tab w:val="left" w:pos="567"/>
          <w:tab w:val="left" w:pos="993"/>
        </w:tabs>
        <w:ind w:left="0" w:firstLine="567"/>
        <w:jc w:val="both"/>
      </w:pPr>
      <w:r w:rsidRPr="00B13164">
        <w:t xml:space="preserve">Обязать главных распорядителей бюджетных средств продолжить целенаправленную работу по совершенствованию планирования расходов». </w:t>
      </w:r>
    </w:p>
    <w:p w14:paraId="58D6F19D" w14:textId="77777777" w:rsidR="00C26149" w:rsidRPr="00B13164" w:rsidRDefault="00C26149" w:rsidP="004D1F65">
      <w:pPr>
        <w:shd w:val="clear" w:color="auto" w:fill="FFFFFF"/>
        <w:tabs>
          <w:tab w:val="left" w:pos="567"/>
        </w:tabs>
        <w:suppressAutoHyphens w:val="0"/>
        <w:ind w:firstLine="567"/>
        <w:jc w:val="both"/>
        <w:rPr>
          <w:lang w:eastAsia="ru-RU"/>
        </w:rPr>
      </w:pPr>
    </w:p>
    <w:p w14:paraId="1F21B47B" w14:textId="7D3E4481" w:rsidR="004D1F65" w:rsidRPr="00B13164" w:rsidRDefault="004D1F65" w:rsidP="004D1F65">
      <w:pPr>
        <w:shd w:val="clear" w:color="auto" w:fill="FFFFFF"/>
        <w:tabs>
          <w:tab w:val="left" w:pos="567"/>
        </w:tabs>
        <w:suppressAutoHyphens w:val="0"/>
        <w:ind w:firstLine="567"/>
        <w:jc w:val="both"/>
        <w:rPr>
          <w:lang w:eastAsia="ru-RU"/>
        </w:rPr>
      </w:pPr>
      <w:r w:rsidRPr="00B13164">
        <w:rPr>
          <w:lang w:eastAsia="ru-RU"/>
        </w:rPr>
        <w:t>По результатам публичных слушаний Совету депутатов Ленинского городского округа предложено утвердить бюджет на 2023 год и на плановый период 2024 и 2025 годов на очередном заседании.</w:t>
      </w:r>
    </w:p>
    <w:p w14:paraId="796CD6F6" w14:textId="3300674B" w:rsidR="00A424B7" w:rsidRDefault="00A424B7" w:rsidP="004D1F65">
      <w:pPr>
        <w:jc w:val="both"/>
      </w:pPr>
    </w:p>
    <w:p w14:paraId="33F31DC8" w14:textId="77777777" w:rsidR="00B13164" w:rsidRDefault="00B13164" w:rsidP="004D1F65">
      <w:pPr>
        <w:jc w:val="both"/>
      </w:pPr>
    </w:p>
    <w:p w14:paraId="3E13A996" w14:textId="77777777" w:rsidR="00B13164" w:rsidRDefault="00B13164" w:rsidP="004D1F65">
      <w:pPr>
        <w:jc w:val="both"/>
      </w:pPr>
    </w:p>
    <w:p w14:paraId="318778CC" w14:textId="10CA5B0D" w:rsidR="00B13164" w:rsidRPr="00B13164" w:rsidRDefault="00B13164" w:rsidP="004D1F65">
      <w:pPr>
        <w:jc w:val="both"/>
      </w:pPr>
      <w:r>
        <w:t>Дата публикации: 30 ноября 2022</w:t>
      </w:r>
    </w:p>
    <w:sectPr w:rsidR="00B13164" w:rsidRPr="00B13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panose1 w:val="00000000000000000000"/>
    <w:charset w:val="CC"/>
    <w:family w:val="modern"/>
    <w:notTrueType/>
    <w:pitch w:val="fixed"/>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249DF"/>
    <w:multiLevelType w:val="hybridMultilevel"/>
    <w:tmpl w:val="E16EC052"/>
    <w:lvl w:ilvl="0" w:tplc="3EB4F9C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3F1E1B8D"/>
    <w:multiLevelType w:val="hybridMultilevel"/>
    <w:tmpl w:val="65C6B86C"/>
    <w:lvl w:ilvl="0" w:tplc="32868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16F57BB"/>
    <w:multiLevelType w:val="hybridMultilevel"/>
    <w:tmpl w:val="88F46D9E"/>
    <w:lvl w:ilvl="0" w:tplc="7E261538">
      <w:start w:val="1"/>
      <w:numFmt w:val="decimal"/>
      <w:lvlText w:val="%1."/>
      <w:lvlJc w:val="left"/>
      <w:pPr>
        <w:ind w:left="1211" w:hanging="360"/>
      </w:pPr>
      <w:rPr>
        <w:rFonts w:cs="Times New Roman" w:hint="default"/>
        <w:b/>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num w:numId="1" w16cid:durableId="658459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4020213">
    <w:abstractNumId w:val="2"/>
  </w:num>
  <w:num w:numId="3" w16cid:durableId="1853954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65"/>
    <w:rsid w:val="004D1F65"/>
    <w:rsid w:val="005A1136"/>
    <w:rsid w:val="00A424B7"/>
    <w:rsid w:val="00A73DBF"/>
    <w:rsid w:val="00AD19E9"/>
    <w:rsid w:val="00B13164"/>
    <w:rsid w:val="00BC3C8B"/>
    <w:rsid w:val="00C26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B4C8"/>
  <w15:chartTrackingRefBased/>
  <w15:docId w15:val="{F118378F-E099-4DFF-ABC2-9DDF38BA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F6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C26149"/>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4D1F65"/>
    <w:rPr>
      <w:rFonts w:ascii="Times New Roman" w:eastAsia="Times New Roman" w:hAnsi="Times New Roman" w:cs="Times New Roman"/>
      <w:sz w:val="24"/>
      <w:szCs w:val="24"/>
      <w:lang w:eastAsia="zh-CN"/>
    </w:rPr>
  </w:style>
  <w:style w:type="paragraph" w:styleId="a4">
    <w:name w:val="List Paragraph"/>
    <w:basedOn w:val="a"/>
    <w:link w:val="a3"/>
    <w:uiPriority w:val="34"/>
    <w:qFormat/>
    <w:rsid w:val="004D1F65"/>
    <w:pPr>
      <w:ind w:left="708"/>
    </w:pPr>
  </w:style>
  <w:style w:type="character" w:customStyle="1" w:styleId="10">
    <w:name w:val="Заголовок 1 Знак"/>
    <w:basedOn w:val="a0"/>
    <w:link w:val="1"/>
    <w:rsid w:val="00C26149"/>
    <w:rPr>
      <w:rFonts w:ascii="Calibri Light" w:eastAsia="Times New Roman" w:hAnsi="Calibri Light" w:cs="Times New Roman"/>
      <w:b/>
      <w:bCs/>
      <w:kern w:val="32"/>
      <w:sz w:val="32"/>
      <w:szCs w:val="32"/>
      <w:lang w:eastAsia="zh-CN"/>
    </w:rPr>
  </w:style>
  <w:style w:type="paragraph" w:customStyle="1" w:styleId="s1">
    <w:name w:val="s_1"/>
    <w:basedOn w:val="a"/>
    <w:rsid w:val="00C26149"/>
    <w:pPr>
      <w:suppressAutoHyphens w:val="0"/>
      <w:spacing w:before="100" w:beforeAutospacing="1" w:after="100" w:afterAutospacing="1"/>
    </w:pPr>
    <w:rPr>
      <w:lang w:eastAsia="ru-RU"/>
    </w:rPr>
  </w:style>
  <w:style w:type="paragraph" w:customStyle="1" w:styleId="PreformattedText">
    <w:name w:val="Preformatted Text"/>
    <w:basedOn w:val="a"/>
    <w:qFormat/>
    <w:rsid w:val="00C26149"/>
    <w:pPr>
      <w:widowControl w:val="0"/>
    </w:pPr>
    <w:rPr>
      <w:rFonts w:ascii="Liberation Mono" w:hAnsi="Liberation Mono" w:cs="Liberation Mono"/>
      <w:sz w:val="20"/>
      <w:szCs w:val="20"/>
      <w:lang w:val="en-US" w:bidi="hi-IN"/>
    </w:rPr>
  </w:style>
  <w:style w:type="character" w:customStyle="1" w:styleId="apple-converted-space">
    <w:name w:val="apple-converted-space"/>
    <w:rsid w:val="00C26149"/>
  </w:style>
  <w:style w:type="paragraph" w:styleId="a5">
    <w:name w:val="Normal (Web)"/>
    <w:basedOn w:val="a"/>
    <w:uiPriority w:val="99"/>
    <w:rsid w:val="00C26149"/>
    <w:pPr>
      <w:spacing w:after="75"/>
    </w:pPr>
    <w:rPr>
      <w:rFonts w:ascii="Verdana" w:hAnsi="Verdana" w:cs="Verdana"/>
      <w:color w:val="000000"/>
      <w:sz w:val="18"/>
      <w:szCs w:val="18"/>
    </w:rPr>
  </w:style>
  <w:style w:type="paragraph" w:customStyle="1" w:styleId="p8">
    <w:name w:val="p8"/>
    <w:basedOn w:val="a"/>
    <w:rsid w:val="00C26149"/>
    <w:pPr>
      <w:suppressAutoHyphens w:val="0"/>
      <w:spacing w:before="100" w:beforeAutospacing="1" w:after="100" w:afterAutospacing="1"/>
      <w:ind w:firstLine="708"/>
      <w:jc w:val="both"/>
    </w:pPr>
    <w:rPr>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5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83748/" TargetMode="External"/><Relationship Id="rId5" Type="http://schemas.openxmlformats.org/officeDocument/2006/relationships/hyperlink" Target="http://www.consultant.ru/document/cons_doc_LAW_1655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1855</Words>
  <Characters>10579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Егорова</dc:creator>
  <cp:keywords/>
  <dc:description/>
  <cp:lastModifiedBy>Владелец</cp:lastModifiedBy>
  <cp:revision>6</cp:revision>
  <dcterms:created xsi:type="dcterms:W3CDTF">2022-11-30T11:16:00Z</dcterms:created>
  <dcterms:modified xsi:type="dcterms:W3CDTF">2022-11-30T17:32:00Z</dcterms:modified>
</cp:coreProperties>
</file>